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585AC2">
        <w:rPr>
          <w:rFonts w:ascii="Calibri" w:hAnsi="Calibri" w:cs="Calibri"/>
          <w:b/>
          <w:sz w:val="22"/>
          <w:szCs w:val="22"/>
        </w:rPr>
        <w:t>367096/2017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585AC2">
        <w:rPr>
          <w:rFonts w:ascii="Calibri" w:hAnsi="Calibri" w:cs="Calibri"/>
          <w:b/>
          <w:sz w:val="22"/>
          <w:szCs w:val="22"/>
        </w:rPr>
        <w:t xml:space="preserve">(Espólio) José Edmundo P. </w:t>
      </w:r>
      <w:proofErr w:type="spellStart"/>
      <w:r w:rsidR="00585AC2">
        <w:rPr>
          <w:rFonts w:ascii="Calibri" w:hAnsi="Calibri" w:cs="Calibri"/>
          <w:b/>
          <w:sz w:val="22"/>
          <w:szCs w:val="22"/>
        </w:rPr>
        <w:t>Rezzieri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9D11E8">
        <w:rPr>
          <w:rFonts w:ascii="Calibri" w:hAnsi="Calibri" w:cs="Calibri"/>
          <w:sz w:val="22"/>
          <w:szCs w:val="22"/>
        </w:rPr>
        <w:t xml:space="preserve"> </w:t>
      </w:r>
      <w:r w:rsidR="00807960">
        <w:rPr>
          <w:rFonts w:ascii="Calibri" w:hAnsi="Calibri" w:cs="Calibri"/>
          <w:sz w:val="22"/>
          <w:szCs w:val="22"/>
        </w:rPr>
        <w:t>0578 D, de 07/07/2017</w:t>
      </w:r>
    </w:p>
    <w:p w:rsidR="002E05E2" w:rsidRPr="00D270C1" w:rsidRDefault="007F01D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807960">
        <w:rPr>
          <w:rFonts w:ascii="Calibri" w:hAnsi="Calibri" w:cs="Calibri"/>
          <w:sz w:val="22"/>
          <w:szCs w:val="22"/>
        </w:rPr>
        <w:t>Marian Jéssica B. L. da Matta</w:t>
      </w:r>
    </w:p>
    <w:p w:rsidR="003E3E64" w:rsidRPr="00A27F09" w:rsidRDefault="00807960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– </w:t>
      </w:r>
      <w:r w:rsidR="00D401A1">
        <w:rPr>
          <w:rFonts w:ascii="Calibri" w:hAnsi="Calibri" w:cs="Calibri"/>
          <w:sz w:val="22"/>
          <w:szCs w:val="22"/>
        </w:rPr>
        <w:t>Mayra Moraes de Lima – OAB/MT 5.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943</w:t>
      </w:r>
      <w:r w:rsidR="0029646C">
        <w:rPr>
          <w:rFonts w:ascii="Calibri" w:hAnsi="Calibri" w:cs="Calibri"/>
          <w:sz w:val="22"/>
          <w:szCs w:val="22"/>
        </w:rPr>
        <w:t xml:space="preserve"> </w:t>
      </w:r>
      <w:r w:rsidR="009D11E8">
        <w:rPr>
          <w:rFonts w:ascii="Calibri" w:hAnsi="Calibri" w:cs="Calibri"/>
          <w:sz w:val="22"/>
          <w:szCs w:val="22"/>
        </w:rPr>
        <w:t xml:space="preserve"> </w:t>
      </w:r>
      <w:r w:rsidR="003E3E64">
        <w:rPr>
          <w:rFonts w:ascii="Calibri" w:hAnsi="Calibri" w:cs="Calibri"/>
          <w:sz w:val="22"/>
          <w:szCs w:val="22"/>
        </w:rPr>
        <w:t xml:space="preserve">      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9D11E8">
        <w:rPr>
          <w:rFonts w:ascii="Calibri" w:hAnsi="Calibri" w:cs="Calibri"/>
          <w:b/>
          <w:sz w:val="22"/>
          <w:szCs w:val="22"/>
        </w:rPr>
        <w:t>68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807960" w:rsidRDefault="00807960" w:rsidP="003E3E64">
      <w:pPr>
        <w:jc w:val="center"/>
        <w:rPr>
          <w:rFonts w:ascii="Calibri" w:hAnsi="Calibri" w:cs="Calibri"/>
          <w:b/>
          <w:sz w:val="22"/>
          <w:szCs w:val="22"/>
        </w:rPr>
      </w:pPr>
    </w:p>
    <w:p w:rsidR="00A304FB" w:rsidRPr="00807960" w:rsidRDefault="00F87AFC" w:rsidP="0080796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AC5C60">
        <w:rPr>
          <w:rFonts w:ascii="Calibri" w:hAnsi="Calibri" w:cs="Calibri"/>
          <w:sz w:val="22"/>
          <w:szCs w:val="22"/>
        </w:rPr>
        <w:t xml:space="preserve">. </w:t>
      </w:r>
      <w:r w:rsidR="00807960">
        <w:rPr>
          <w:rFonts w:ascii="Calibri" w:hAnsi="Calibri" w:cs="Calibri"/>
          <w:sz w:val="22"/>
          <w:szCs w:val="22"/>
        </w:rPr>
        <w:t xml:space="preserve">0578 D, de 07/07/2017. Termo de Embargo/Interdição n. 0301D, de 07/07/2017. Parecer Técnico n. 108071/CAQC/SUGF/2017. Por desmatar a corte raso 29,38 hectares de vegetação nativa em área de reserva legal, sem autorização prévia do órgão ambiental. </w:t>
      </w:r>
      <w:r w:rsidR="00807960" w:rsidRPr="00807960">
        <w:rPr>
          <w:rFonts w:ascii="Calibri" w:hAnsi="Calibri" w:cs="Calibri"/>
          <w:sz w:val="22"/>
          <w:szCs w:val="22"/>
        </w:rPr>
        <w:t>Decisão Administrativa n. 1684/SPA/SEMA/2017, pela homologação do auto de infração n. 0578D, arbitrando a penalidade de multa no valor de R$ 146.900,00 (cento e quarenta e seis mil e novecentos reais), com fulcro no artigo 52 do Decreto Federal 3.179/99.</w:t>
      </w:r>
      <w:r w:rsidR="00807960" w:rsidRPr="00807960">
        <w:rPr>
          <w:sz w:val="22"/>
          <w:szCs w:val="22"/>
        </w:rPr>
        <w:t xml:space="preserve"> </w:t>
      </w:r>
      <w:r w:rsidR="00807960" w:rsidRPr="00807960">
        <w:rPr>
          <w:rFonts w:ascii="Calibri" w:hAnsi="Calibri" w:cs="Calibri"/>
          <w:sz w:val="22"/>
          <w:szCs w:val="22"/>
        </w:rPr>
        <w:t>Com a palavra o recorrente requer ilegitimidade de parte.</w:t>
      </w:r>
      <w:r w:rsidR="00D401A1">
        <w:rPr>
          <w:rFonts w:ascii="Calibri" w:hAnsi="Calibri" w:cs="Calibri"/>
          <w:sz w:val="22"/>
          <w:szCs w:val="22"/>
        </w:rPr>
        <w:t xml:space="preserve"> Recurso provido.</w:t>
      </w:r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254449" w:rsidRDefault="00B70EB0" w:rsidP="003A00DC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F42A23">
        <w:rPr>
          <w:rFonts w:ascii="Calibri" w:hAnsi="Calibri" w:cs="Calibri"/>
          <w:sz w:val="22"/>
          <w:szCs w:val="22"/>
        </w:rPr>
        <w:t>3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8E0E44">
        <w:rPr>
          <w:rFonts w:ascii="Calibri" w:hAnsi="Calibri" w:cs="Calibri"/>
          <w:sz w:val="22"/>
          <w:szCs w:val="22"/>
        </w:rPr>
        <w:t xml:space="preserve"> por unanimidade</w:t>
      </w:r>
      <w:r w:rsidR="002670EE">
        <w:rPr>
          <w:rFonts w:ascii="Calibri" w:hAnsi="Calibri" w:cs="Calibri"/>
          <w:sz w:val="28"/>
          <w:szCs w:val="28"/>
        </w:rPr>
        <w:t xml:space="preserve">, </w:t>
      </w:r>
      <w:r w:rsidR="00254449">
        <w:rPr>
          <w:rFonts w:ascii="Calibri" w:hAnsi="Calibri" w:cs="Calibri"/>
          <w:sz w:val="22"/>
          <w:szCs w:val="22"/>
        </w:rPr>
        <w:t>acolher o voto da</w:t>
      </w:r>
      <w:r w:rsidR="003A00DC">
        <w:rPr>
          <w:rFonts w:ascii="Calibri" w:hAnsi="Calibri" w:cs="Calibri"/>
          <w:sz w:val="22"/>
          <w:szCs w:val="22"/>
        </w:rPr>
        <w:t xml:space="preserve"> relator</w:t>
      </w:r>
      <w:r w:rsidR="00254449">
        <w:rPr>
          <w:rFonts w:ascii="Calibri" w:hAnsi="Calibri" w:cs="Calibri"/>
          <w:sz w:val="22"/>
          <w:szCs w:val="22"/>
        </w:rPr>
        <w:t>a</w:t>
      </w:r>
      <w:r w:rsidR="00254449">
        <w:rPr>
          <w:rFonts w:ascii="Calibri" w:hAnsi="Calibri" w:cs="Calibri"/>
          <w:sz w:val="28"/>
          <w:szCs w:val="28"/>
        </w:rPr>
        <w:t xml:space="preserve">, </w:t>
      </w:r>
      <w:r w:rsidR="00254449" w:rsidRPr="00254449">
        <w:rPr>
          <w:rFonts w:ascii="Calibri" w:hAnsi="Calibri" w:cs="Calibri"/>
          <w:sz w:val="22"/>
          <w:szCs w:val="22"/>
        </w:rPr>
        <w:t xml:space="preserve">pois em análise aos autos, a propriedade foi vendida para o Sr. </w:t>
      </w:r>
      <w:proofErr w:type="spellStart"/>
      <w:r w:rsidR="00254449" w:rsidRPr="00254449">
        <w:rPr>
          <w:rFonts w:ascii="Calibri" w:hAnsi="Calibri" w:cs="Calibri"/>
          <w:sz w:val="22"/>
          <w:szCs w:val="22"/>
        </w:rPr>
        <w:t>Ivonei</w:t>
      </w:r>
      <w:proofErr w:type="spellEnd"/>
      <w:r w:rsidR="00254449" w:rsidRPr="00254449">
        <w:rPr>
          <w:rFonts w:ascii="Calibri" w:hAnsi="Calibri" w:cs="Calibri"/>
          <w:sz w:val="22"/>
          <w:szCs w:val="22"/>
        </w:rPr>
        <w:t xml:space="preserve"> Vilela Medeiros ainda no ano de 2015, tendo sido feito contrato particular de compra e venda num primeiro momento (fls. 73/78) e posteriormente uma Escritura Pública de Compra e Venda (fls. 130/179 e fl. 197/223) entre as mesmas partes, sendo que neste último documento consta a subdivisão da área vendida e entre elas estão a Fazenda Guarujá do Norte 03, Guarujá do Norte 04 e Guarujá do Norte 05, locais que correspondem às coordenadas geográficas do Auto de Infração n. 0578D. Dessa forma, a partir do conteúdo probatório presente nos autos e analisado em sede de recurso administrativo, verifica-se que o auto de infração que deu início a este processo foi lavrado em desfavor de parte ilegítima, tendo em vista que quando efetivado o dano ambiental na propriedade, esta já estava sendo ocupada pelo novo proprietário. Ante o exposto, voto pelo conhecimento do presente recurso, tendo em vista ser tempestivo e no mérito, pelo provimento do recurso. Pela anulação do auto de infração n. 0578D, de 07/07/2017 e consequente arquivamento do processo administrativo n. 367096/2017, tendo em vista a ilegitimidade verificada no polo passivo da ação. Pela imediata lavratura de novo Auto de Infração, em que conste no polo passivo a parte legítima, em decorrência do fato de que a prescrição da pretensão punitiva ainda não ocorreu.</w:t>
      </w:r>
    </w:p>
    <w:p w:rsidR="00B665C1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E0E44" w:rsidRPr="008E0E44" w:rsidRDefault="008E0E44" w:rsidP="00151A1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D6390"/>
    <w:rsid w:val="002067CB"/>
    <w:rsid w:val="00254449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6E28"/>
    <w:rsid w:val="005741D9"/>
    <w:rsid w:val="0058367A"/>
    <w:rsid w:val="00585AC2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7F01DB"/>
    <w:rsid w:val="0080148B"/>
    <w:rsid w:val="008027C2"/>
    <w:rsid w:val="00807960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E0E44"/>
    <w:rsid w:val="008F68C2"/>
    <w:rsid w:val="00902D58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D26F4"/>
    <w:rsid w:val="00BE4B60"/>
    <w:rsid w:val="00BF5CC9"/>
    <w:rsid w:val="00BF715D"/>
    <w:rsid w:val="00C13F6A"/>
    <w:rsid w:val="00C15AB2"/>
    <w:rsid w:val="00C37143"/>
    <w:rsid w:val="00C45A88"/>
    <w:rsid w:val="00C60BAD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01A1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AE31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2020-09-18T00:23:00Z</dcterms:created>
  <dcterms:modified xsi:type="dcterms:W3CDTF">2020-09-18T00:38:00Z</dcterms:modified>
</cp:coreProperties>
</file>